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FB1B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電話医療相談でお世話になっている都立神経病院・沖山良一先生の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Facebook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に標記に関する投稿がありましたので情報共有します。</w:t>
      </w:r>
    </w:p>
    <w:p w14:paraId="7C9DDFAC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hyperlink r:id="rId4" w:tgtFrame="_blank" w:history="1">
        <w:r w:rsidRPr="00EE7E54">
          <w:rPr>
            <w:rFonts w:ascii="inherit" w:eastAsia="ＭＳ Ｐゴシック" w:hAnsi="inherit" w:cs="Arial"/>
            <w:color w:val="0000FF"/>
            <w:sz w:val="23"/>
            <w:szCs w:val="23"/>
            <w:u w:val="single"/>
          </w:rPr>
          <w:t>https://www.facebook.com/ryoichi.okiyama</w:t>
        </w:r>
      </w:hyperlink>
    </w:p>
    <w:p w14:paraId="4F9AB169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</w:p>
    <w:p w14:paraId="7C94E095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----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＜以下、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Facebook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より転載＞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--------</w:t>
      </w:r>
    </w:p>
    <w:p w14:paraId="7678B35B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</w:p>
    <w:p w14:paraId="0F859463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パーキンソン病におけるワクチン接種の考え方</w:t>
      </w:r>
    </w:p>
    <w:p w14:paraId="129A43DA" w14:textId="77777777" w:rsidR="00EE7E54" w:rsidRPr="00EE7E54" w:rsidRDefault="00EE7E54" w:rsidP="00EE7E54">
      <w:pPr>
        <w:spacing w:after="0"/>
        <w:jc w:val="left"/>
        <w:rPr>
          <w:rFonts w:ascii="ＭＳ Ｐゴシック" w:eastAsia="ＭＳ Ｐゴシック" w:hAnsi="ＭＳ Ｐゴシック" w:cs="ＭＳ Ｐゴシック"/>
          <w:color w:val="0000FF"/>
          <w:sz w:val="24"/>
          <w:szCs w:val="24"/>
          <w:u w:val="single"/>
          <w:bdr w:val="none" w:sz="0" w:space="0" w:color="auto" w:frame="1"/>
        </w:rPr>
      </w:pPr>
      <w:r w:rsidRPr="00EE7E54">
        <w:rPr>
          <w:rFonts w:ascii="inherit" w:eastAsia="ＭＳ Ｐゴシック" w:hAnsi="inherit" w:cs="Arial" w:hint="eastAsia"/>
          <w:color w:val="050505"/>
          <w:sz w:val="23"/>
          <w:szCs w:val="23"/>
        </w:rPr>
        <w:fldChar w:fldCharType="begin"/>
      </w:r>
      <w:r w:rsidRPr="00EE7E54">
        <w:rPr>
          <w:rFonts w:ascii="inherit" w:eastAsia="ＭＳ Ｐゴシック" w:hAnsi="inherit" w:cs="Arial" w:hint="eastAsia"/>
          <w:color w:val="050505"/>
          <w:sz w:val="23"/>
          <w:szCs w:val="23"/>
        </w:rPr>
        <w:instrText xml:space="preserve"> HYPERLINK "https://www.facebook.com/shimohata?__cft__%5b0%5d=AZVn96x8qxSzkgmXR9EW0-jp5JNvV1Hy99-ZMQKsWZ-2lkLmYfl0fbFwlC82uw32FN3lXcHQRGrFfEMTXrvJB1L963M6AtMza8vrsjHdL4kUXTTk18xGl2S8qrX0XqkQVpq0uFPo3m0Hl8q6UKYC68Hrk49yzyZy0BpkLPnEsG4ziQ&amp;__tn__=-%5dK-R" \t "_blank" </w:instrText>
      </w:r>
      <w:r w:rsidRPr="00EE7E54">
        <w:rPr>
          <w:rFonts w:ascii="inherit" w:eastAsia="ＭＳ Ｐゴシック" w:hAnsi="inherit" w:cs="Arial" w:hint="eastAsia"/>
          <w:color w:val="050505"/>
          <w:sz w:val="23"/>
          <w:szCs w:val="23"/>
        </w:rPr>
        <w:fldChar w:fldCharType="separate"/>
      </w:r>
    </w:p>
    <w:p w14:paraId="4329CA47" w14:textId="77777777" w:rsidR="00EE7E54" w:rsidRPr="00EE7E54" w:rsidRDefault="00EE7E54" w:rsidP="00EE7E54">
      <w:pPr>
        <w:spacing w:after="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EE7E54">
        <w:rPr>
          <w:rFonts w:ascii="inherit" w:eastAsia="ＭＳ Ｐゴシック" w:hAnsi="inherit" w:cs="Arial"/>
          <w:color w:val="0000FF"/>
          <w:sz w:val="23"/>
          <w:szCs w:val="23"/>
          <w:u w:val="single"/>
          <w:bdr w:val="none" w:sz="0" w:space="0" w:color="auto" w:frame="1"/>
        </w:rPr>
        <w:t>下畑</w:t>
      </w:r>
      <w:r w:rsidRPr="00EE7E54">
        <w:rPr>
          <w:rFonts w:ascii="inherit" w:eastAsia="ＭＳ Ｐゴシック" w:hAnsi="inherit" w:cs="Arial"/>
          <w:color w:val="0000FF"/>
          <w:sz w:val="23"/>
          <w:szCs w:val="23"/>
          <w:u w:val="single"/>
          <w:bdr w:val="none" w:sz="0" w:space="0" w:color="auto" w:frame="1"/>
        </w:rPr>
        <w:t xml:space="preserve"> </w:t>
      </w:r>
      <w:r w:rsidRPr="00EE7E54">
        <w:rPr>
          <w:rFonts w:ascii="inherit" w:eastAsia="ＭＳ Ｐゴシック" w:hAnsi="inherit" w:cs="Arial"/>
          <w:color w:val="0000FF"/>
          <w:sz w:val="23"/>
          <w:szCs w:val="23"/>
          <w:u w:val="single"/>
          <w:bdr w:val="none" w:sz="0" w:space="0" w:color="auto" w:frame="1"/>
        </w:rPr>
        <w:t>享良</w:t>
      </w:r>
    </w:p>
    <w:p w14:paraId="3541D598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 w:hint="eastAsia"/>
          <w:color w:val="050505"/>
          <w:sz w:val="23"/>
          <w:szCs w:val="23"/>
        </w:rPr>
        <w:fldChar w:fldCharType="end"/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先生の投稿から抜粋</w:t>
      </w:r>
    </w:p>
    <w:p w14:paraId="39ABECDB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国際パーキンソン病運動障害疾患学会（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MDS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）から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COVID-19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ワクチンに関する声明が発表され，論文として掲載された．以下の８項目を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Take home message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として掲載している．</w:t>
      </w:r>
    </w:p>
    <w:p w14:paraId="13AA4FB9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１）一般の人と比較して，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COVID-19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が重症化し，生命を脅かす状態となるリスクは，パーキンソン病（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）において，少なくとも，より進行した患者では高いようである．</w:t>
      </w:r>
    </w:p>
    <w:p w14:paraId="07C12E99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２）承認されている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mRNA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ワクチンおよび開発中のウイルスベクターワクチンは，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の神経変性過程と相互作用することが知られていないか，または考えにくい．</w:t>
      </w:r>
    </w:p>
    <w:p w14:paraId="19255483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３）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患者におけるワクチンの副作用の種類や発生率は，一般の人と変わらないようである．</w:t>
      </w:r>
    </w:p>
    <w:p w14:paraId="4827F085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４）これらのワクチンは高齢者にも安全であると思われるが，長期療養施設で生活している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患者の特定のグループ，つまり極度に虚弱（フレイル）な高齢者や終末期高齢者には注意が必要である．</w:t>
      </w:r>
    </w:p>
    <w:p w14:paraId="3F42EA5E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５）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COVID-19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ワクチン接種が，現在の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の治療を妨げることは知られていない．</w:t>
      </w:r>
    </w:p>
    <w:p w14:paraId="05260001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６）特別な禁忌がない限り，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患者に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COVID-19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ワクチン接種を，他の承認されたワクチン（注</w:t>
      </w:r>
    </w:p>
    <w:p w14:paraId="1DDAD067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インフルエンザワクチンなど）とともに接種することを推奨する．</w:t>
      </w:r>
    </w:p>
    <w:p w14:paraId="6E79AF12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７）ワクチン接種を受けた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PD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患者は，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COVID-19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への曝露と感染を減らすために，公衆衛生ガイドラインを継続して遵守しなければならない．</w:t>
      </w:r>
    </w:p>
    <w:p w14:paraId="4D3E3375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８）ワクチンに対する考え方は変化する可能性があり，臨床試験と実際のワクチン接種の両方から新たに出てきたデータを意識的に監視する必要がある．</w:t>
      </w:r>
    </w:p>
    <w:p w14:paraId="6648FB53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 xml:space="preserve">J </w:t>
      </w:r>
      <w:proofErr w:type="spellStart"/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Parkinsons</w:t>
      </w:r>
      <w:proofErr w:type="spellEnd"/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 xml:space="preserve"> Dis. Jan 28, 2021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（</w:t>
      </w:r>
      <w:hyperlink r:id="rId5" w:tgtFrame="_blank" w:history="1">
        <w:r w:rsidRPr="00EE7E54">
          <w:rPr>
            <w:rFonts w:ascii="inherit" w:eastAsia="ＭＳ Ｐゴシック" w:hAnsi="inherit" w:cs="Arial"/>
            <w:color w:val="0000FF"/>
            <w:sz w:val="23"/>
            <w:szCs w:val="23"/>
            <w:u w:val="single"/>
            <w:bdr w:val="none" w:sz="0" w:space="0" w:color="auto" w:frame="1"/>
          </w:rPr>
          <w:t>doi.org/10.3233/JPD-212573</w:t>
        </w:r>
      </w:hyperlink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）</w:t>
      </w:r>
    </w:p>
    <w:p w14:paraId="18DE879B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</w:p>
    <w:p w14:paraId="2C0500BA" w14:textId="77777777" w:rsidR="00EE7E54" w:rsidRPr="00EE7E54" w:rsidRDefault="00EE7E54" w:rsidP="00EE7E54">
      <w:pPr>
        <w:spacing w:after="0"/>
        <w:jc w:val="left"/>
        <w:rPr>
          <w:rFonts w:ascii="inherit" w:eastAsia="ＭＳ Ｐゴシック" w:hAnsi="inherit" w:cs="Arial"/>
          <w:color w:val="050505"/>
          <w:sz w:val="23"/>
          <w:szCs w:val="23"/>
        </w:rPr>
      </w:pP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----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＜以上、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Facebook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>より転載＞</w:t>
      </w:r>
      <w:r w:rsidRPr="00EE7E54">
        <w:rPr>
          <w:rFonts w:ascii="inherit" w:eastAsia="ＭＳ Ｐゴシック" w:hAnsi="inherit" w:cs="Arial"/>
          <w:color w:val="050505"/>
          <w:sz w:val="23"/>
          <w:szCs w:val="23"/>
        </w:rPr>
        <w:t xml:space="preserve">-------- </w:t>
      </w:r>
    </w:p>
    <w:p w14:paraId="2D99AD2D" w14:textId="77777777" w:rsidR="00E56DD4" w:rsidRDefault="00E56DD4"/>
    <w:sectPr w:rsidR="00E56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54"/>
    <w:rsid w:val="006D2EAC"/>
    <w:rsid w:val="00E56DD4"/>
    <w:rsid w:val="00E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FC141"/>
  <w15:chartTrackingRefBased/>
  <w15:docId w15:val="{C2708E4B-99B4-4744-87BB-217CCBF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AC"/>
  </w:style>
  <w:style w:type="paragraph" w:styleId="1">
    <w:name w:val="heading 1"/>
    <w:basedOn w:val="a"/>
    <w:next w:val="a"/>
    <w:link w:val="10"/>
    <w:uiPriority w:val="9"/>
    <w:qFormat/>
    <w:rsid w:val="006D2E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A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A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A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A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A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A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A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EAC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EAC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EAC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EAC"/>
    <w:rPr>
      <w:i/>
      <w:iCs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6D2EA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6D2EA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6D2EAC"/>
    <w:rPr>
      <w:b/>
      <w:bCs/>
      <w:smallCaps/>
      <w:color w:val="70AD47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D2EAC"/>
    <w:rPr>
      <w:b/>
      <w:bCs/>
      <w:i/>
      <w:iCs/>
      <w:smallCaps/>
      <w:color w:val="538135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6D2EA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D2EA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D2EA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D2EA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2E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6D2EA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6D2EAC"/>
    <w:rPr>
      <w:b/>
      <w:bCs/>
      <w:color w:val="70AD47" w:themeColor="accent6"/>
    </w:rPr>
  </w:style>
  <w:style w:type="character" w:styleId="a9">
    <w:name w:val="Emphasis"/>
    <w:uiPriority w:val="20"/>
    <w:qFormat/>
    <w:rsid w:val="006D2EAC"/>
    <w:rPr>
      <w:b/>
      <w:bCs/>
      <w:i/>
      <w:iCs/>
      <w:spacing w:val="10"/>
    </w:rPr>
  </w:style>
  <w:style w:type="paragraph" w:styleId="aa">
    <w:name w:val="No Spacing"/>
    <w:uiPriority w:val="1"/>
    <w:qFormat/>
    <w:rsid w:val="006D2EAC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D2EAC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2EAC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D2EA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6D2EAC"/>
    <w:rPr>
      <w:b/>
      <w:bCs/>
      <w:i/>
      <w:iCs/>
    </w:rPr>
  </w:style>
  <w:style w:type="character" w:styleId="ad">
    <w:name w:val="Subtle Emphasis"/>
    <w:uiPriority w:val="19"/>
    <w:qFormat/>
    <w:rsid w:val="006D2EAC"/>
    <w:rPr>
      <w:i/>
      <w:iCs/>
    </w:rPr>
  </w:style>
  <w:style w:type="character" w:styleId="23">
    <w:name w:val="Intense Emphasis"/>
    <w:uiPriority w:val="21"/>
    <w:qFormat/>
    <w:rsid w:val="006D2EAC"/>
    <w:rPr>
      <w:b/>
      <w:bCs/>
      <w:i/>
      <w:iCs/>
      <w:color w:val="70AD47" w:themeColor="accent6"/>
      <w:spacing w:val="10"/>
    </w:rPr>
  </w:style>
  <w:style w:type="character" w:styleId="ae">
    <w:name w:val="Subtle Reference"/>
    <w:uiPriority w:val="31"/>
    <w:qFormat/>
    <w:rsid w:val="006D2EAC"/>
    <w:rPr>
      <w:b/>
      <w:bCs/>
    </w:rPr>
  </w:style>
  <w:style w:type="character" w:styleId="24">
    <w:name w:val="Intense Reference"/>
    <w:uiPriority w:val="32"/>
    <w:qFormat/>
    <w:rsid w:val="006D2EA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6D2E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6D2E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9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9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8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72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4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46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5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3041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1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74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2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4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5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11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28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70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0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13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233/JPD-212573?fbclid=IwAR1DsDVSKql2qUV99uoru29RI4EGRLkPVlYUD51E6bSW60YAsrNTOF3gmlM" TargetMode="External"/><Relationship Id="rId4" Type="http://schemas.openxmlformats.org/officeDocument/2006/relationships/hyperlink" Target="https://www.facebook.com/ryoichi.okiyam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全国パーキンソン病友の会沖縄県支部</dc:creator>
  <cp:keywords/>
  <dc:description/>
  <cp:lastModifiedBy>全国パーキンソン病友の会沖縄県支部</cp:lastModifiedBy>
  <cp:revision>1</cp:revision>
  <dcterms:created xsi:type="dcterms:W3CDTF">2021-02-13T03:16:00Z</dcterms:created>
  <dcterms:modified xsi:type="dcterms:W3CDTF">2021-02-13T03:17:00Z</dcterms:modified>
</cp:coreProperties>
</file>